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AC16E4">
        <w:rPr>
          <w:rFonts w:ascii="黑体" w:eastAsia="黑体" w:hAnsi="黑体" w:cs="黑体" w:hint="eastAsia"/>
        </w:rPr>
        <w:t>7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9F180E" w:rsidRDefault="00AC16E4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C16E4">
        <w:rPr>
          <w:rFonts w:ascii="方正小标宋简体" w:eastAsia="方正小标宋简体" w:hAnsi="仿宋" w:cs="方正小标宋简体" w:hint="eastAsia"/>
          <w:sz w:val="44"/>
          <w:szCs w:val="44"/>
        </w:rPr>
        <w:t>通用水泥熟料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AC16E4" w:rsidRPr="00AC16E4" w:rsidRDefault="00AC16E4" w:rsidP="00AC16E4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AC16E4">
        <w:rPr>
          <w:rFonts w:ascii="仿宋_GB2312" w:eastAsia="仿宋_GB2312" w:hAnsi="仿宋" w:cs="仿宋_GB2312" w:hint="eastAsia"/>
        </w:rPr>
        <w:t>此次样品在西安、宝鸡、咸阳、铜川、渭南等地区的生产领域中抽取，共抽查生产企业30家，抽取样品40批次，经检验，合格样品40批次，样品合格率为100%。</w:t>
      </w:r>
    </w:p>
    <w:p w:rsidR="00B44516" w:rsidRPr="00AC16E4" w:rsidRDefault="00B44516" w:rsidP="00AC16E4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AC16E4" w:rsidRPr="00AC16E4">
        <w:rPr>
          <w:rFonts w:ascii="仿宋_GB2312" w:eastAsia="仿宋_GB2312" w:hAnsi="仿宋" w:cs="仿宋_GB2312" w:hint="eastAsia"/>
          <w:bCs/>
          <w:color w:val="000000"/>
          <w:kern w:val="0"/>
        </w:rPr>
        <w:t>GB/T 21372-2008</w:t>
      </w:r>
      <w:r w:rsidR="00AC16E4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C16E4" w:rsidRPr="00AC16E4">
        <w:rPr>
          <w:rFonts w:ascii="仿宋_GB2312" w:eastAsia="仿宋_GB2312" w:hAnsi="仿宋" w:cs="仿宋_GB2312" w:hint="eastAsia"/>
          <w:bCs/>
          <w:color w:val="000000"/>
          <w:kern w:val="0"/>
        </w:rPr>
        <w:t>GB/T 176-2017</w:t>
      </w:r>
      <w:r w:rsidR="00AC16E4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C16E4" w:rsidRPr="00AC16E4">
        <w:rPr>
          <w:rFonts w:ascii="仿宋_GB2312" w:eastAsia="仿宋_GB2312" w:hAnsi="仿宋" w:cs="仿宋_GB2312" w:hint="eastAsia"/>
          <w:bCs/>
          <w:color w:val="000000"/>
          <w:kern w:val="0"/>
        </w:rPr>
        <w:t>GB/T 750-1992</w:t>
      </w:r>
      <w:r w:rsidR="00AC16E4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C16E4" w:rsidRPr="00AC16E4">
        <w:rPr>
          <w:rFonts w:ascii="仿宋_GB2312" w:eastAsia="仿宋_GB2312" w:hAnsi="仿宋" w:cs="仿宋_GB2312" w:hint="eastAsia"/>
          <w:bCs/>
          <w:color w:val="000000"/>
          <w:kern w:val="0"/>
        </w:rPr>
        <w:t>GB/T 1346-2011</w:t>
      </w:r>
      <w:r w:rsidR="00AC16E4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C16E4" w:rsidRPr="00AC16E4">
        <w:rPr>
          <w:rFonts w:ascii="仿宋_GB2312" w:eastAsia="仿宋_GB2312" w:hAnsi="仿宋" w:cs="仿宋_GB2312" w:hint="eastAsia"/>
          <w:bCs/>
          <w:color w:val="000000"/>
          <w:kern w:val="0"/>
        </w:rPr>
        <w:t>GB/T 17671-1999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AC16E4" w:rsidRPr="00AC16E4">
        <w:rPr>
          <w:rFonts w:ascii="仿宋_GB2312" w:eastAsia="仿宋_GB2312" w:hAnsi="宋体" w:cs="仿宋_GB2312" w:hint="eastAsia"/>
        </w:rPr>
        <w:t>通用水泥熟料</w:t>
      </w:r>
      <w:r>
        <w:rPr>
          <w:rFonts w:ascii="仿宋_GB2312" w:eastAsia="仿宋_GB2312" w:hAnsi="宋体" w:cs="仿宋_GB2312" w:hint="eastAsia"/>
        </w:rPr>
        <w:t>的</w:t>
      </w:r>
      <w:r w:rsidR="00AC16E4" w:rsidRPr="00AC16E4">
        <w:rPr>
          <w:rFonts w:ascii="仿宋_GB2312" w:eastAsia="仿宋_GB2312" w:hAnsi="宋体" w:cs="仿宋_GB2312" w:hint="eastAsia"/>
        </w:rPr>
        <w:t>游离氧化钙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 w:hint="eastAsia"/>
        </w:rPr>
        <w:t>氧化镁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 w:hint="eastAsia"/>
        </w:rPr>
        <w:t>烧失量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 w:hint="eastAsia"/>
        </w:rPr>
        <w:t>不溶物</w:t>
      </w:r>
      <w:r w:rsidR="00AC16E4">
        <w:rPr>
          <w:rFonts w:ascii="仿宋_GB2312" w:eastAsia="仿宋_GB2312" w:hAnsi="宋体" w:cs="仿宋_GB2312" w:hint="eastAsia"/>
        </w:rPr>
        <w:t>、</w:t>
      </w:r>
      <w:proofErr w:type="spellStart"/>
      <w:r w:rsidR="00AC16E4">
        <w:rPr>
          <w:rFonts w:ascii="仿宋_GB2312" w:eastAsia="仿宋_GB2312" w:hAnsi="宋体" w:cs="仿宋_GB2312"/>
        </w:rPr>
        <w:t>CaO</w:t>
      </w:r>
      <w:proofErr w:type="spellEnd"/>
      <w:r w:rsidR="00AC16E4">
        <w:rPr>
          <w:rFonts w:ascii="仿宋_GB2312" w:eastAsia="仿宋_GB2312" w:hAnsi="宋体" w:cs="仿宋_GB2312"/>
        </w:rPr>
        <w:t>/SiO2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/>
        </w:rPr>
        <w:t>3CaO</w:t>
      </w:r>
      <w:r w:rsidR="00AC16E4" w:rsidRPr="00AC16E4">
        <w:rPr>
          <w:rFonts w:ascii="仿宋_GB2312" w:eastAsia="仿宋_GB2312" w:hAnsi="宋体" w:cs="仿宋_GB2312"/>
        </w:rPr>
        <w:t>•</w:t>
      </w:r>
      <w:r w:rsidR="00AC16E4" w:rsidRPr="00AC16E4">
        <w:rPr>
          <w:rFonts w:ascii="仿宋_GB2312" w:eastAsia="仿宋_GB2312" w:hAnsi="宋体" w:cs="仿宋_GB2312"/>
        </w:rPr>
        <w:t>SiO2+2CaO</w:t>
      </w:r>
      <w:r w:rsidR="00AC16E4" w:rsidRPr="00AC16E4">
        <w:rPr>
          <w:rFonts w:ascii="仿宋_GB2312" w:eastAsia="仿宋_GB2312" w:hAnsi="宋体" w:cs="仿宋_GB2312"/>
        </w:rPr>
        <w:t>•</w:t>
      </w:r>
      <w:r w:rsidR="00AC16E4">
        <w:rPr>
          <w:rFonts w:ascii="仿宋_GB2312" w:eastAsia="仿宋_GB2312" w:hAnsi="宋体" w:cs="仿宋_GB2312"/>
        </w:rPr>
        <w:t>SiO2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/>
        </w:rPr>
        <w:t>3CaO</w:t>
      </w:r>
      <w:r w:rsidR="00AC16E4" w:rsidRPr="00AC16E4">
        <w:rPr>
          <w:rFonts w:ascii="仿宋_GB2312" w:eastAsia="仿宋_GB2312" w:hAnsi="宋体" w:cs="仿宋_GB2312"/>
        </w:rPr>
        <w:t>•</w:t>
      </w:r>
      <w:r w:rsidR="00AC16E4">
        <w:rPr>
          <w:rFonts w:ascii="仿宋_GB2312" w:eastAsia="仿宋_GB2312" w:hAnsi="宋体" w:cs="仿宋_GB2312"/>
        </w:rPr>
        <w:t>Al2O3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/>
        </w:rPr>
        <w:t>3CaO</w:t>
      </w:r>
      <w:r w:rsidR="00AC16E4" w:rsidRPr="00AC16E4">
        <w:rPr>
          <w:rFonts w:ascii="仿宋_GB2312" w:eastAsia="仿宋_GB2312" w:hAnsi="宋体" w:cs="仿宋_GB2312"/>
        </w:rPr>
        <w:t>•</w:t>
      </w:r>
      <w:r w:rsidR="00AC16E4">
        <w:rPr>
          <w:rFonts w:ascii="仿宋_GB2312" w:eastAsia="仿宋_GB2312" w:hAnsi="宋体" w:cs="仿宋_GB2312"/>
        </w:rPr>
        <w:t>SiO2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/>
        </w:rPr>
        <w:t>2CaO</w:t>
      </w:r>
      <w:r w:rsidR="00AC16E4" w:rsidRPr="00AC16E4">
        <w:rPr>
          <w:rFonts w:ascii="仿宋_GB2312" w:eastAsia="仿宋_GB2312" w:hAnsi="宋体" w:cs="仿宋_GB2312"/>
        </w:rPr>
        <w:t>•</w:t>
      </w:r>
      <w:r w:rsidR="00AC16E4">
        <w:rPr>
          <w:rFonts w:ascii="仿宋_GB2312" w:eastAsia="仿宋_GB2312" w:hAnsi="宋体" w:cs="仿宋_GB2312"/>
        </w:rPr>
        <w:t>SiO2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 w:hint="eastAsia"/>
        </w:rPr>
        <w:t>凝结时间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 w:hint="eastAsia"/>
        </w:rPr>
        <w:t>安定性</w:t>
      </w:r>
      <w:r w:rsidR="00AC16E4">
        <w:rPr>
          <w:rFonts w:ascii="仿宋_GB2312" w:eastAsia="仿宋_GB2312" w:hAnsi="宋体" w:cs="仿宋_GB2312" w:hint="eastAsia"/>
        </w:rPr>
        <w:t>、</w:t>
      </w:r>
      <w:r w:rsidR="00AC16E4" w:rsidRPr="00AC16E4">
        <w:rPr>
          <w:rFonts w:ascii="仿宋_GB2312" w:eastAsia="仿宋_GB2312" w:hAnsi="宋体" w:cs="仿宋_GB2312" w:hint="eastAsia"/>
        </w:rPr>
        <w:t>抗压强度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153"/>
        <w:gridCol w:w="2310"/>
        <w:gridCol w:w="2044"/>
        <w:gridCol w:w="1901"/>
        <w:gridCol w:w="1628"/>
        <w:gridCol w:w="952"/>
        <w:gridCol w:w="1323"/>
        <w:gridCol w:w="2049"/>
      </w:tblGrid>
      <w:tr w:rsidR="00B44516" w:rsidRPr="007D4B26" w:rsidTr="00BC6DDC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AC16E4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AC16E4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通用水泥熟料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DF048D">
        <w:trPr>
          <w:trHeight w:val="60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DF048D" w:rsidRPr="007D4B26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2019.04.08/G014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陕西声威建材集团有限公司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陕西声威建材集团有限公司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声威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7D4B26" w:rsidTr="00DF048D">
        <w:trPr>
          <w:trHeight w:val="855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2019.04.25/W062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市尧柏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市尧柏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7D4B26" w:rsidTr="00DF048D">
        <w:trPr>
          <w:trHeight w:val="855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2019.04.23/W063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商洛尧柏秀山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商洛尧柏秀山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7D4B26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2019.04.22/W100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尧柏龙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桥水泥有限公司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尧柏龙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桥水泥有限公司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7D4B26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2019.04.17/KPB10417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千阳海螺水泥有限责任公司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千阳海螺水泥有限责任公司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海螺牌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2019.04.19/A047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冀东水泥凤翔有限责任公司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冀东水泥凤翔有限责任公司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2019.04.10/KPB20410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礼泉海螺水泥有限责任公司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礼泉海螺水泥有限责任公司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海螺牌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2019.04.10/KPB10410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礼泉海螺水泥有限责任公司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礼泉海螺水泥有限责任公司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海螺牌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2019.04.08/A069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冀东海德堡(泾阳)水泥有限公司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冀东海德堡(泾阳)水泥有限公司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215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2019.04.08/B033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冀东海德堡(泾阳)水泥有限公司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冀东海德堡(泾阳)水泥有限公司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2019.04.19/KPB0419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宝鸡众喜凤凰山水泥有限公司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宝鸡众喜凤凰山水泥有限公司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海螺牌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2019.04.17/KPB0417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宝鸡市众喜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金陵河水泥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宝鸡市众喜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金陵河水泥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海螺牌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2019.04.11/W1077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西安蓝田尧柏水泥有限公司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西安蓝田尧柏水泥有限公司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2019.04.25/S0425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陕西金龙水泥有限公司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陕西金龙水泥有限公司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855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2019.04.26/W091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西乡尧柏水泥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西乡尧柏水泥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855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2019.04.25/W086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汉中尧柏水泥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汉中尧柏水泥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2019.04.26/W100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勉县尧柏水泥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</w:t>
            </w: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勉县尧柏水泥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2019.04.17/FK19-048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凤县声威建材有限公司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凤县声威建材有限公司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声威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2019.04.08/2G007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陕西声威建材集团有限公司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陕西声威建材集团有限公司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声威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通用硅酸盐水泥熟料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2019.04.09/KPB0409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乾县海螺水泥有限责任公司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乾县海螺水泥有限责任公司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海螺牌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DF048D" w:rsidRPr="00CE62C2" w:rsidTr="00DF048D">
        <w:trPr>
          <w:trHeight w:val="855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米脂冀东水泥有限公司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米脂冀东水泥有限公司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陕西省榆林市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855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陕西北元集团水泥有限公司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陕西北元集团水泥有限公司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陕西省榆林市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陕西北元集团水泥有限公司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陕西北元集团水泥有限公司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陕西省榆林市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韩城尧柏阳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山庄水泥有限公司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韩城尧柏阳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山庄水泥有限公司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114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蒲城尧柏特种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蒲城尧柏特种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蒲城尧柏特种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蒲城尧柏特种</w:t>
            </w:r>
            <w:proofErr w:type="gramEnd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陕西富平水泥有限公司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陕西富平水泥有限公司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陕西富平生态水泥有限公司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陕西富平生态水泥有限公司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华山牌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陕西富平生态水泥有限公司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陕西富平生态水泥有限公司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华山牌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陕西实丰水泥股份有限公司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陕西实丰水泥股份有限公司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2019.04.18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陕西满意水泥有限责任公司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陕西满意水泥有限责任公司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铜川药王山生态水泥有限公司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铜川药王山生态水泥有限公司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2019.03.28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铜川药王山生态水泥有限公司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铜川药王山生态水泥有限公司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尧柏水泥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冀东水泥铜川有限公司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冀东水泥铜川有限公司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盾石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  <w:bookmarkStart w:id="0" w:name="_GoBack"/>
        <w:bookmarkEnd w:id="0"/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冀东水泥铜川有限公司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冀东水泥铜川有限公司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盾石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铜川声威建材有限责任公司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铜川声威建材有限责任公司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铜川声威建材有限责任公司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铜川声威建材有限责任公司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铜川声威建材有限责任公司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铜川声威建材有限责任公司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陕西铜川声威特种水泥有限公司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陕西铜川声威特种水泥有限公司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  <w:tr w:rsidR="00DF048D" w:rsidRPr="00CE62C2" w:rsidTr="00DF048D">
        <w:trPr>
          <w:trHeight w:val="570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CE62C2" w:rsidRDefault="00DF048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通用水泥熟料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2019.04.23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陕西铜川凤凰建材有限公司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陕西铜川凤凰建材有限公司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陕西省铜川市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8D" w:rsidRPr="00DF048D" w:rsidRDefault="00DF04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F048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陕西省装饰装修产品质量监督检验站</w:t>
            </w:r>
          </w:p>
        </w:tc>
      </w:tr>
    </w:tbl>
    <w:p w:rsidR="00B44516" w:rsidRPr="00CE62C2" w:rsidRDefault="00B44516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6D" w:rsidRDefault="0071596D" w:rsidP="009F180E">
      <w:r>
        <w:separator/>
      </w:r>
    </w:p>
  </w:endnote>
  <w:endnote w:type="continuationSeparator" w:id="0">
    <w:p w:rsidR="0071596D" w:rsidRDefault="0071596D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6D" w:rsidRDefault="0071596D" w:rsidP="009F180E">
      <w:r>
        <w:separator/>
      </w:r>
    </w:p>
  </w:footnote>
  <w:footnote w:type="continuationSeparator" w:id="0">
    <w:p w:rsidR="0071596D" w:rsidRDefault="0071596D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17899"/>
    <w:rsid w:val="00152FE7"/>
    <w:rsid w:val="0016440D"/>
    <w:rsid w:val="00171D9B"/>
    <w:rsid w:val="00281F9F"/>
    <w:rsid w:val="003A6709"/>
    <w:rsid w:val="00442282"/>
    <w:rsid w:val="00453B87"/>
    <w:rsid w:val="00471E70"/>
    <w:rsid w:val="00481D13"/>
    <w:rsid w:val="004A55E2"/>
    <w:rsid w:val="004D4730"/>
    <w:rsid w:val="00530E27"/>
    <w:rsid w:val="006F1DEA"/>
    <w:rsid w:val="0071596D"/>
    <w:rsid w:val="00726217"/>
    <w:rsid w:val="0074677E"/>
    <w:rsid w:val="007D4B26"/>
    <w:rsid w:val="007E7409"/>
    <w:rsid w:val="00827193"/>
    <w:rsid w:val="0086201A"/>
    <w:rsid w:val="008870D6"/>
    <w:rsid w:val="00894C69"/>
    <w:rsid w:val="008A7D8F"/>
    <w:rsid w:val="009D0BD1"/>
    <w:rsid w:val="009F180E"/>
    <w:rsid w:val="009F6CA6"/>
    <w:rsid w:val="00A03D47"/>
    <w:rsid w:val="00A25E1F"/>
    <w:rsid w:val="00A47648"/>
    <w:rsid w:val="00AA686E"/>
    <w:rsid w:val="00AC16E4"/>
    <w:rsid w:val="00AD7F8C"/>
    <w:rsid w:val="00AE53DF"/>
    <w:rsid w:val="00B41345"/>
    <w:rsid w:val="00B441BD"/>
    <w:rsid w:val="00B44516"/>
    <w:rsid w:val="00B912B5"/>
    <w:rsid w:val="00BC6DDC"/>
    <w:rsid w:val="00CD7984"/>
    <w:rsid w:val="00CE62C2"/>
    <w:rsid w:val="00DF048D"/>
    <w:rsid w:val="00E2627C"/>
    <w:rsid w:val="00EC4A92"/>
    <w:rsid w:val="00F5261D"/>
    <w:rsid w:val="00F539ED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30</cp:revision>
  <cp:lastPrinted>2019-06-26T01:58:00Z</cp:lastPrinted>
  <dcterms:created xsi:type="dcterms:W3CDTF">2018-12-18T00:59:00Z</dcterms:created>
  <dcterms:modified xsi:type="dcterms:W3CDTF">2019-07-22T01:14:00Z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