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16" w:rsidRDefault="00B44516">
      <w:pPr>
        <w:rPr>
          <w:rFonts w:ascii="黑体" w:eastAsia="黑体" w:hAnsi="黑体"/>
        </w:rPr>
      </w:pPr>
      <w:r w:rsidRPr="007D4B26">
        <w:rPr>
          <w:rFonts w:ascii="黑体" w:eastAsia="黑体" w:hAnsi="黑体" w:cs="黑体" w:hint="eastAsia"/>
        </w:rPr>
        <w:t>附件</w:t>
      </w:r>
      <w:r w:rsidR="00A46AEC">
        <w:rPr>
          <w:rFonts w:ascii="黑体" w:eastAsia="黑体" w:hAnsi="黑体" w:cs="黑体" w:hint="eastAsia"/>
        </w:rPr>
        <w:t>19</w:t>
      </w:r>
    </w:p>
    <w:p w:rsidR="00B44516" w:rsidRPr="007D4B26" w:rsidRDefault="00B44516">
      <w:pPr>
        <w:rPr>
          <w:rFonts w:ascii="黑体" w:eastAsia="黑体" w:hAnsi="黑体"/>
        </w:rPr>
      </w:pPr>
    </w:p>
    <w:p w:rsidR="00B44516" w:rsidRPr="009F180E" w:rsidRDefault="00A46AEC" w:rsidP="007D4B26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46AEC">
        <w:rPr>
          <w:rFonts w:ascii="方正小标宋简体" w:eastAsia="方正小标宋简体" w:hAnsi="仿宋" w:cs="方正小标宋简体" w:hint="eastAsia"/>
          <w:sz w:val="44"/>
          <w:szCs w:val="44"/>
        </w:rPr>
        <w:t>工业用甲醇</w:t>
      </w:r>
      <w:r w:rsidR="00B44516" w:rsidRPr="009F180E"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B44516" w:rsidRDefault="00B44516" w:rsidP="00F5261D">
      <w:pPr>
        <w:spacing w:line="680" w:lineRule="exact"/>
        <w:ind w:firstLineChars="200" w:firstLine="640"/>
        <w:rPr>
          <w:rFonts w:ascii="仿宋_GB2312" w:eastAsia="仿宋_GB2312" w:hAnsi="仿宋"/>
        </w:rPr>
      </w:pPr>
    </w:p>
    <w:p w:rsidR="00A46AEC" w:rsidRPr="00A46AEC" w:rsidRDefault="00A46AEC" w:rsidP="00A46AEC">
      <w:pPr>
        <w:spacing w:line="680" w:lineRule="exact"/>
        <w:ind w:firstLineChars="200" w:firstLine="640"/>
        <w:rPr>
          <w:rFonts w:ascii="仿宋_GB2312" w:eastAsia="仿宋_GB2312" w:hAnsi="仿宋" w:cs="仿宋_GB2312"/>
        </w:rPr>
      </w:pPr>
      <w:r w:rsidRPr="00A46AEC">
        <w:rPr>
          <w:rFonts w:ascii="仿宋_GB2312" w:eastAsia="仿宋_GB2312" w:hAnsi="仿宋" w:cs="仿宋_GB2312" w:hint="eastAsia"/>
        </w:rPr>
        <w:t>此次样品在宝鸡、咸阳、渭南、榆林、韩城等地区的生产领域中抽取，共抽查生产企业12家，抽取样品12批次，经检验，合格样品12批次，样品批次合格率为100%。</w:t>
      </w:r>
    </w:p>
    <w:p w:rsidR="00B44516" w:rsidRPr="00A46AEC" w:rsidRDefault="00B44516" w:rsidP="00A46AEC">
      <w:pPr>
        <w:spacing w:line="680" w:lineRule="exact"/>
        <w:ind w:firstLineChars="200" w:firstLine="640"/>
        <w:rPr>
          <w:rFonts w:ascii="仿宋_GB2312" w:eastAsia="仿宋_GB2312" w:hAnsi="仿宋" w:cs="仿宋_GB2312"/>
          <w:bCs/>
          <w:color w:val="000000"/>
          <w:kern w:val="0"/>
        </w:rPr>
      </w:pPr>
      <w:r w:rsidRPr="009F180E">
        <w:rPr>
          <w:rFonts w:ascii="仿宋_GB2312" w:eastAsia="仿宋_GB2312" w:hAnsi="宋体" w:cs="仿宋_GB2312" w:hint="eastAsia"/>
        </w:rPr>
        <w:t>本次抽查工作依据</w:t>
      </w:r>
      <w:r w:rsidR="00A46AEC">
        <w:rPr>
          <w:rFonts w:ascii="仿宋_GB2312" w:eastAsia="仿宋_GB2312" w:hAnsi="仿宋" w:cs="仿宋_GB2312"/>
          <w:bCs/>
          <w:color w:val="000000"/>
          <w:kern w:val="0"/>
        </w:rPr>
        <w:t>GB/T338-2011</w:t>
      </w:r>
      <w:r w:rsidR="00A46AE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A46AEC">
        <w:rPr>
          <w:rFonts w:ascii="仿宋_GB2312" w:eastAsia="仿宋_GB2312" w:hAnsi="仿宋" w:cs="仿宋_GB2312"/>
          <w:bCs/>
          <w:color w:val="000000"/>
          <w:kern w:val="0"/>
        </w:rPr>
        <w:t>GB/T338-2011</w:t>
      </w:r>
      <w:r w:rsidR="00A46AE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A46AEC">
        <w:rPr>
          <w:rFonts w:ascii="仿宋_GB2312" w:eastAsia="仿宋_GB2312" w:hAnsi="仿宋" w:cs="仿宋_GB2312"/>
          <w:bCs/>
          <w:color w:val="000000"/>
          <w:kern w:val="0"/>
        </w:rPr>
        <w:t>GB/T338-2011</w:t>
      </w:r>
      <w:r w:rsidR="00A46AE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A46AEC">
        <w:rPr>
          <w:rFonts w:ascii="仿宋_GB2312" w:eastAsia="仿宋_GB2312" w:hAnsi="仿宋" w:cs="仿宋_GB2312"/>
          <w:bCs/>
          <w:color w:val="000000"/>
          <w:kern w:val="0"/>
        </w:rPr>
        <w:t>GB/T338-2011</w:t>
      </w:r>
      <w:r w:rsidR="00A46AE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A46AEC">
        <w:rPr>
          <w:rFonts w:ascii="仿宋_GB2312" w:eastAsia="仿宋_GB2312" w:hAnsi="仿宋" w:cs="仿宋_GB2312"/>
          <w:bCs/>
          <w:color w:val="000000"/>
          <w:kern w:val="0"/>
        </w:rPr>
        <w:t>GB/T338-2011</w:t>
      </w:r>
      <w:r w:rsidR="00A46AE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A46AEC">
        <w:rPr>
          <w:rFonts w:ascii="仿宋_GB2312" w:eastAsia="仿宋_GB2312" w:hAnsi="仿宋" w:cs="仿宋_GB2312"/>
          <w:bCs/>
          <w:color w:val="000000"/>
          <w:kern w:val="0"/>
        </w:rPr>
        <w:t>GB/T338-2011</w:t>
      </w:r>
      <w:r w:rsidR="00A46AE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A46AEC">
        <w:rPr>
          <w:rFonts w:ascii="仿宋_GB2312" w:eastAsia="仿宋_GB2312" w:hAnsi="仿宋" w:cs="仿宋_GB2312"/>
          <w:bCs/>
          <w:color w:val="000000"/>
          <w:kern w:val="0"/>
        </w:rPr>
        <w:t>GB/T338-2011</w:t>
      </w:r>
      <w:r w:rsidR="00A46AE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A46AEC">
        <w:rPr>
          <w:rFonts w:ascii="仿宋_GB2312" w:eastAsia="仿宋_GB2312" w:hAnsi="仿宋" w:cs="仿宋_GB2312"/>
          <w:bCs/>
          <w:color w:val="000000"/>
          <w:kern w:val="0"/>
        </w:rPr>
        <w:t>GB/T338-2011</w:t>
      </w:r>
      <w:r w:rsidR="00A46AE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A46AEC">
        <w:rPr>
          <w:rFonts w:ascii="仿宋_GB2312" w:eastAsia="仿宋_GB2312" w:hAnsi="仿宋" w:cs="仿宋_GB2312"/>
          <w:bCs/>
          <w:color w:val="000000"/>
          <w:kern w:val="0"/>
        </w:rPr>
        <w:t>GB/T338-2011</w:t>
      </w:r>
      <w:r w:rsidR="00A46AE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A46AEC">
        <w:rPr>
          <w:rFonts w:ascii="仿宋_GB2312" w:eastAsia="仿宋_GB2312" w:hAnsi="仿宋" w:cs="仿宋_GB2312"/>
          <w:bCs/>
          <w:color w:val="000000"/>
          <w:kern w:val="0"/>
        </w:rPr>
        <w:t>GB/T338-2011</w:t>
      </w:r>
      <w:r w:rsidR="00A46AEC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A46AEC" w:rsidRPr="00A46AEC">
        <w:rPr>
          <w:rFonts w:ascii="仿宋_GB2312" w:eastAsia="仿宋_GB2312" w:hAnsi="仿宋" w:cs="仿宋_GB2312"/>
          <w:bCs/>
          <w:color w:val="000000"/>
          <w:kern w:val="0"/>
        </w:rPr>
        <w:t>GB/T338-2011</w:t>
      </w:r>
      <w:r w:rsidRPr="009F180E">
        <w:rPr>
          <w:rFonts w:ascii="仿宋_GB2312" w:eastAsia="仿宋_GB2312" w:hAnsi="宋体" w:cs="仿宋_GB2312" w:hint="eastAsia"/>
        </w:rPr>
        <w:t>等相关标准及相关的法律法规、部门规章和规定。对</w:t>
      </w:r>
      <w:r w:rsidR="00A46AEC" w:rsidRPr="00A46AEC">
        <w:rPr>
          <w:rFonts w:ascii="仿宋_GB2312" w:eastAsia="仿宋_GB2312" w:hAnsi="宋体" w:cs="仿宋_GB2312" w:hint="eastAsia"/>
        </w:rPr>
        <w:t>工业用甲醇</w:t>
      </w:r>
      <w:r>
        <w:rPr>
          <w:rFonts w:ascii="仿宋_GB2312" w:eastAsia="仿宋_GB2312" w:hAnsi="宋体" w:cs="仿宋_GB2312" w:hint="eastAsia"/>
        </w:rPr>
        <w:t>的</w:t>
      </w:r>
      <w:r w:rsidR="00A46AEC" w:rsidRPr="00A46AEC">
        <w:rPr>
          <w:rFonts w:ascii="仿宋_GB2312" w:eastAsia="仿宋_GB2312" w:hAnsi="宋体" w:cs="仿宋_GB2312" w:hint="eastAsia"/>
        </w:rPr>
        <w:t>外观</w:t>
      </w:r>
      <w:r w:rsidR="00A46AEC">
        <w:rPr>
          <w:rFonts w:ascii="仿宋_GB2312" w:eastAsia="仿宋_GB2312" w:hAnsi="宋体" w:cs="仿宋_GB2312" w:hint="eastAsia"/>
        </w:rPr>
        <w:t>、</w:t>
      </w:r>
      <w:r w:rsidR="00A46AEC" w:rsidRPr="00A46AEC">
        <w:rPr>
          <w:rFonts w:ascii="仿宋_GB2312" w:eastAsia="仿宋_GB2312" w:hAnsi="宋体" w:cs="仿宋_GB2312" w:hint="eastAsia"/>
        </w:rPr>
        <w:t>色度</w:t>
      </w:r>
      <w:r w:rsidR="00A46AEC">
        <w:rPr>
          <w:rFonts w:ascii="仿宋_GB2312" w:eastAsia="仿宋_GB2312" w:hAnsi="宋体" w:cs="仿宋_GB2312" w:hint="eastAsia"/>
        </w:rPr>
        <w:t>、</w:t>
      </w:r>
      <w:r w:rsidR="00A46AEC" w:rsidRPr="00A46AEC">
        <w:rPr>
          <w:rFonts w:ascii="仿宋_GB2312" w:eastAsia="仿宋_GB2312" w:hAnsi="宋体" w:cs="仿宋_GB2312" w:hint="eastAsia"/>
        </w:rPr>
        <w:t>密度</w:t>
      </w:r>
      <w:r w:rsidR="00A46AEC">
        <w:rPr>
          <w:rFonts w:ascii="仿宋_GB2312" w:eastAsia="仿宋_GB2312" w:hAnsi="宋体" w:cs="仿宋_GB2312" w:hint="eastAsia"/>
        </w:rPr>
        <w:t>、</w:t>
      </w:r>
      <w:r w:rsidR="00A46AEC" w:rsidRPr="00A46AEC">
        <w:rPr>
          <w:rFonts w:ascii="仿宋_GB2312" w:eastAsia="仿宋_GB2312" w:hAnsi="宋体" w:cs="仿宋_GB2312" w:hint="eastAsia"/>
        </w:rPr>
        <w:t>沸程</w:t>
      </w:r>
      <w:r w:rsidR="00A46AEC">
        <w:rPr>
          <w:rFonts w:ascii="仿宋_GB2312" w:eastAsia="仿宋_GB2312" w:hAnsi="宋体" w:cs="仿宋_GB2312" w:hint="eastAsia"/>
        </w:rPr>
        <w:t>、</w:t>
      </w:r>
      <w:r w:rsidR="00A46AEC" w:rsidRPr="00A46AEC">
        <w:rPr>
          <w:rFonts w:ascii="仿宋_GB2312" w:eastAsia="仿宋_GB2312" w:hAnsi="宋体" w:cs="仿宋_GB2312" w:hint="eastAsia"/>
        </w:rPr>
        <w:t>高锰酸钾试验</w:t>
      </w:r>
      <w:r w:rsidR="00A46AEC">
        <w:rPr>
          <w:rFonts w:ascii="仿宋_GB2312" w:eastAsia="仿宋_GB2312" w:hAnsi="宋体" w:cs="仿宋_GB2312" w:hint="eastAsia"/>
        </w:rPr>
        <w:t xml:space="preserve"> 、</w:t>
      </w:r>
      <w:r w:rsidR="00A46AEC" w:rsidRPr="00A46AEC">
        <w:rPr>
          <w:rFonts w:ascii="仿宋_GB2312" w:eastAsia="仿宋_GB2312" w:hAnsi="宋体" w:cs="仿宋_GB2312" w:hint="eastAsia"/>
        </w:rPr>
        <w:t>水混溶性试验</w:t>
      </w:r>
      <w:r w:rsidR="00A46AEC">
        <w:rPr>
          <w:rFonts w:ascii="仿宋_GB2312" w:eastAsia="仿宋_GB2312" w:hAnsi="宋体" w:cs="仿宋_GB2312" w:hint="eastAsia"/>
        </w:rPr>
        <w:t>、</w:t>
      </w:r>
      <w:r w:rsidR="00A46AEC" w:rsidRPr="00A46AEC">
        <w:rPr>
          <w:rFonts w:ascii="仿宋_GB2312" w:eastAsia="仿宋_GB2312" w:hAnsi="宋体" w:cs="仿宋_GB2312" w:hint="eastAsia"/>
        </w:rPr>
        <w:t>水</w:t>
      </w:r>
      <w:r w:rsidR="00A46AEC">
        <w:rPr>
          <w:rFonts w:ascii="仿宋_GB2312" w:eastAsia="仿宋_GB2312" w:hAnsi="宋体" w:cs="仿宋_GB2312" w:hint="eastAsia"/>
        </w:rPr>
        <w:t>、</w:t>
      </w:r>
      <w:r w:rsidR="00A46AEC" w:rsidRPr="00A46AEC">
        <w:rPr>
          <w:rFonts w:ascii="仿宋_GB2312" w:eastAsia="仿宋_GB2312" w:hAnsi="宋体" w:cs="仿宋_GB2312" w:hint="eastAsia"/>
        </w:rPr>
        <w:t>酸</w:t>
      </w:r>
      <w:r w:rsidR="00A46AEC">
        <w:rPr>
          <w:rFonts w:ascii="仿宋_GB2312" w:eastAsia="仿宋_GB2312" w:hAnsi="宋体" w:cs="仿宋_GB2312" w:hint="eastAsia"/>
        </w:rPr>
        <w:t>、</w:t>
      </w:r>
      <w:r w:rsidR="00A46AEC" w:rsidRPr="00A46AEC">
        <w:rPr>
          <w:rFonts w:ascii="仿宋_GB2312" w:eastAsia="仿宋_GB2312" w:hAnsi="宋体" w:cs="仿宋_GB2312" w:hint="eastAsia"/>
        </w:rPr>
        <w:t>羰基化合物</w:t>
      </w:r>
      <w:r w:rsidR="00A46AEC">
        <w:rPr>
          <w:rFonts w:ascii="仿宋_GB2312" w:eastAsia="仿宋_GB2312" w:hAnsi="宋体" w:cs="仿宋_GB2312" w:hint="eastAsia"/>
        </w:rPr>
        <w:t>、</w:t>
      </w:r>
      <w:r w:rsidR="00A46AEC" w:rsidRPr="00A46AEC">
        <w:rPr>
          <w:rFonts w:ascii="仿宋_GB2312" w:eastAsia="仿宋_GB2312" w:hAnsi="宋体" w:cs="仿宋_GB2312" w:hint="eastAsia"/>
        </w:rPr>
        <w:t>蒸发残渣</w:t>
      </w:r>
      <w:r w:rsidR="00A46AEC">
        <w:rPr>
          <w:rFonts w:ascii="仿宋_GB2312" w:eastAsia="仿宋_GB2312" w:hAnsi="宋体" w:cs="仿宋_GB2312" w:hint="eastAsia"/>
        </w:rPr>
        <w:t>、</w:t>
      </w:r>
      <w:r w:rsidR="00A46AEC" w:rsidRPr="00A46AEC">
        <w:rPr>
          <w:rFonts w:ascii="仿宋_GB2312" w:eastAsia="仿宋_GB2312" w:hAnsi="宋体" w:cs="仿宋_GB2312" w:hint="eastAsia"/>
        </w:rPr>
        <w:t>硫酸洗涤试验</w:t>
      </w:r>
      <w:r w:rsidRPr="009F180E">
        <w:rPr>
          <w:rFonts w:ascii="仿宋_GB2312" w:eastAsia="仿宋_GB2312" w:hAnsi="仿宋" w:cs="仿宋_GB2312" w:hint="eastAsia"/>
        </w:rPr>
        <w:t>等项目进行了检验。</w:t>
      </w:r>
    </w:p>
    <w:p w:rsidR="00B44516" w:rsidRPr="00A03D47" w:rsidRDefault="00B44516" w:rsidP="00F5261D">
      <w:pPr>
        <w:spacing w:line="680" w:lineRule="exact"/>
        <w:ind w:firstLineChars="242" w:firstLine="774"/>
        <w:rPr>
          <w:rFonts w:ascii="仿宋_GB2312" w:eastAsia="仿宋_GB2312" w:hAnsi="仿宋"/>
        </w:rPr>
        <w:sectPr w:rsidR="00B44516" w:rsidRPr="00A03D47" w:rsidSect="007D4B26">
          <w:footerReference w:type="default" r:id="rId7"/>
          <w:pgSz w:w="11906" w:h="16838" w:code="9"/>
          <w:pgMar w:top="1985" w:right="1474" w:bottom="1644" w:left="1474" w:header="851" w:footer="1191" w:gutter="0"/>
          <w:pgNumType w:fmt="numberInDash" w:start="3"/>
          <w:cols w:space="425"/>
          <w:docGrid w:type="linesAndChars" w:linePitch="600" w:charSpace="-15"/>
        </w:sectPr>
      </w:pPr>
      <w:r>
        <w:rPr>
          <w:rFonts w:ascii="仿宋_GB2312" w:eastAsia="仿宋_GB2312" w:hAnsi="仿宋" w:cs="仿宋_GB2312" w:hint="eastAsia"/>
        </w:rPr>
        <w:t>具体抽查结果如下：</w:t>
      </w:r>
    </w:p>
    <w:tbl>
      <w:tblPr>
        <w:tblW w:w="5000" w:type="pct"/>
        <w:jc w:val="center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0"/>
        <w:gridCol w:w="1916"/>
        <w:gridCol w:w="1111"/>
        <w:gridCol w:w="1953"/>
        <w:gridCol w:w="1972"/>
        <w:gridCol w:w="1617"/>
        <w:gridCol w:w="993"/>
        <w:gridCol w:w="1276"/>
        <w:gridCol w:w="2630"/>
      </w:tblGrid>
      <w:tr w:rsidR="00B44516" w:rsidRPr="007D4B26" w:rsidTr="00F803F3">
        <w:trPr>
          <w:trHeight w:val="1233"/>
          <w:jc w:val="center"/>
        </w:trPr>
        <w:tc>
          <w:tcPr>
            <w:tcW w:w="5000" w:type="pct"/>
            <w:gridSpan w:val="9"/>
            <w:vAlign w:val="center"/>
          </w:tcPr>
          <w:p w:rsidR="00B44516" w:rsidRPr="007D4B26" w:rsidRDefault="00A46AEC" w:rsidP="007E7409">
            <w:pPr>
              <w:spacing w:line="58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 w:rsidRPr="00A46AEC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lastRenderedPageBreak/>
              <w:t>工业用甲醇</w:t>
            </w:r>
            <w:r w:rsidR="00B44516" w:rsidRPr="007D4B26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合格产品及其企业名单</w:t>
            </w:r>
          </w:p>
        </w:tc>
      </w:tr>
      <w:tr w:rsidR="00043C42" w:rsidRPr="00CE62C2" w:rsidTr="00A46AEC">
        <w:trPr>
          <w:trHeight w:val="60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生产企业所在地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A46AEC" w:rsidRPr="007D4B26" w:rsidTr="00A46AEC">
        <w:trPr>
          <w:trHeight w:val="114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Pr="00CE62C2" w:rsidRDefault="00A46AEC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bookmarkStart w:id="0" w:name="_GoBack" w:colFirst="8" w:colLast="8"/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工业用甲醇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20190424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陕西咸阳化学工业有限公司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陕西咸阳化学工业有限公司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陕西省咸阳市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陕西省化工产品质量监督检验站</w:t>
            </w:r>
          </w:p>
        </w:tc>
      </w:tr>
      <w:tr w:rsidR="00A46AEC" w:rsidRPr="007D4B26" w:rsidTr="00A46AEC">
        <w:trPr>
          <w:trHeight w:val="855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Pr="00CE62C2" w:rsidRDefault="00A46AEC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工业用甲醇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20190425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陕西神木化学工业有限公司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陕西神木化学工业有限公司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陕西省榆林市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陕西省化工产品质量监督检验站</w:t>
            </w:r>
          </w:p>
        </w:tc>
      </w:tr>
      <w:tr w:rsidR="00A46AEC" w:rsidRPr="007D4B26" w:rsidTr="00A46AEC">
        <w:trPr>
          <w:trHeight w:val="855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Pr="00CE62C2" w:rsidRDefault="00A46AEC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工业用甲醇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20190423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陕西延长石油兴化化工有限公司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陕西延长石油兴化化工有限公司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陕西省咸阳市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珍珠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陕西省化工产品质量监督检验站</w:t>
            </w:r>
          </w:p>
        </w:tc>
      </w:tr>
      <w:tr w:rsidR="00A46AEC" w:rsidRPr="007D4B26" w:rsidTr="00A46AEC">
        <w:trPr>
          <w:trHeight w:val="114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Pr="00CE62C2" w:rsidRDefault="00A46AEC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工业用甲醇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20190423A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陕西润中清洁能源有限公司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陕西润中清洁能源有限公司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陕西省咸阳市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泾河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陕西省化工产品质量监督检验站</w:t>
            </w:r>
          </w:p>
        </w:tc>
      </w:tr>
      <w:tr w:rsidR="00A46AEC" w:rsidRPr="007D4B26" w:rsidTr="00A46AEC">
        <w:trPr>
          <w:trHeight w:val="114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Pr="00CE62C2" w:rsidRDefault="00A46AEC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工业用甲醇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20190417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陕西长青能源化工有限公司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陕西长青能源化工有限公司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陕西省宝鸡市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陕西省化工产品质量监督检验站</w:t>
            </w:r>
          </w:p>
        </w:tc>
      </w:tr>
      <w:tr w:rsidR="00A46AEC" w:rsidRPr="00CE62C2" w:rsidTr="00A46AEC">
        <w:trPr>
          <w:trHeight w:val="114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Pr="00CE62C2" w:rsidRDefault="00A46AEC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工业用甲醇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20190424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陕西延长石油榆林煤化有限公司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陕西延长石油榆林煤化有限公司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陕西省榆林市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陕西省化工产品质量监督检验站</w:t>
            </w:r>
          </w:p>
        </w:tc>
      </w:tr>
      <w:tr w:rsidR="00A46AEC" w:rsidRPr="00CE62C2" w:rsidTr="00A46AEC">
        <w:trPr>
          <w:trHeight w:val="57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Pr="00CE62C2" w:rsidRDefault="00A46AEC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工业用甲醇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20190404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陕西延长石油榆林凯越煤化有限责任公司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陕西延长石油榆林凯越煤化有限责任公司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陕西省榆林市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陕西省化工产品质量监督检验站</w:t>
            </w:r>
          </w:p>
        </w:tc>
      </w:tr>
      <w:tr w:rsidR="00A46AEC" w:rsidRPr="00CE62C2" w:rsidTr="00A46AEC">
        <w:trPr>
          <w:trHeight w:val="57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Pr="00CE62C2" w:rsidRDefault="00A46AEC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工业用甲醇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20190428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陕西龙门煤化工有限责任公司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陕西龙门煤化工有限责任公司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陕西省韩城市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陕西省化工产品质量监督检验站</w:t>
            </w:r>
          </w:p>
        </w:tc>
      </w:tr>
      <w:tr w:rsidR="00A46AEC" w:rsidRPr="00CE62C2" w:rsidTr="00A46AEC">
        <w:trPr>
          <w:trHeight w:val="57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Pr="00CE62C2" w:rsidRDefault="00A46AEC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工业用甲醇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20190408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陕西陕焦化工有限公司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陕西陕焦化工有限公司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陕西省渭南市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陕西省化工产品质量监督检验站</w:t>
            </w:r>
          </w:p>
        </w:tc>
      </w:tr>
      <w:tr w:rsidR="00A46AEC" w:rsidRPr="00CE62C2" w:rsidTr="00A46AEC">
        <w:trPr>
          <w:trHeight w:val="1215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Pr="00CE62C2" w:rsidRDefault="00A46AEC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工业用甲醇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20190423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陕西奥维乾元化工有限公司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陕西奥维乾元化工有限公司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陕西省榆林市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陕西省化工产品质量监督检验站</w:t>
            </w:r>
          </w:p>
        </w:tc>
      </w:tr>
      <w:tr w:rsidR="00A46AEC" w:rsidRPr="00CE62C2" w:rsidTr="00A46AEC">
        <w:trPr>
          <w:trHeight w:val="114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Pr="00CE62C2" w:rsidRDefault="00A46AEC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工业用甲醇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20190410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渭南市高新区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渭河洁能有限公司</w:t>
            </w:r>
            <w:proofErr w:type="gramEnd"/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渭南市高新区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渭河洁能有限公司</w:t>
            </w:r>
            <w:proofErr w:type="gramEnd"/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陕西省渭南市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渭河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陕西省化工产品质量监督检验站</w:t>
            </w:r>
          </w:p>
        </w:tc>
      </w:tr>
      <w:tr w:rsidR="00A46AEC" w:rsidRPr="00CE62C2" w:rsidTr="00A46AEC">
        <w:trPr>
          <w:trHeight w:val="114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Pr="00CE62C2" w:rsidRDefault="00A46AEC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工业用甲醇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20190424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兖州煤业榆林能化有限公司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兖州煤业榆林能化有限公司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陕西省榆林市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矿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\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EC" w:rsidRDefault="00A46A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陕西省化工产品质量监督检验站</w:t>
            </w:r>
          </w:p>
        </w:tc>
      </w:tr>
      <w:bookmarkEnd w:id="0"/>
    </w:tbl>
    <w:p w:rsidR="00B44516" w:rsidRPr="00CE62C2" w:rsidRDefault="00B44516" w:rsidP="00152FE7">
      <w:pPr>
        <w:rPr>
          <w:rFonts w:ascii="仿宋_GB2312" w:eastAsia="仿宋_GB2312" w:hAnsi="宋体" w:cs="仿宋_GB2312"/>
          <w:color w:val="000000"/>
          <w:sz w:val="24"/>
          <w:szCs w:val="24"/>
        </w:rPr>
      </w:pPr>
    </w:p>
    <w:sectPr w:rsidR="00B44516" w:rsidRPr="00CE62C2" w:rsidSect="007D4B26">
      <w:pgSz w:w="16838" w:h="11906" w:orient="landscape"/>
      <w:pgMar w:top="1800" w:right="1440" w:bottom="1800" w:left="144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E0" w:rsidRDefault="008E1FE0" w:rsidP="009F180E">
      <w:r>
        <w:separator/>
      </w:r>
    </w:p>
  </w:endnote>
  <w:endnote w:type="continuationSeparator" w:id="0">
    <w:p w:rsidR="008E1FE0" w:rsidRDefault="008E1FE0" w:rsidP="009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16" w:rsidRDefault="00B44516" w:rsidP="007D4B2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E0" w:rsidRDefault="008E1FE0" w:rsidP="009F180E">
      <w:r>
        <w:separator/>
      </w:r>
    </w:p>
  </w:footnote>
  <w:footnote w:type="continuationSeparator" w:id="0">
    <w:p w:rsidR="008E1FE0" w:rsidRDefault="008E1FE0" w:rsidP="009F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oNotTrackMoves/>
  <w:defaultTabStop w:val="420"/>
  <w:doNotHyphenateCaps/>
  <w:drawingGridHorizontalSpacing w:val="160"/>
  <w:drawingGridVerticalSpacing w:val="3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3AD7E9B"/>
    <w:rsid w:val="00002D0E"/>
    <w:rsid w:val="00003703"/>
    <w:rsid w:val="00017899"/>
    <w:rsid w:val="00043C42"/>
    <w:rsid w:val="00121B89"/>
    <w:rsid w:val="00152FE7"/>
    <w:rsid w:val="0016440D"/>
    <w:rsid w:val="00171D9B"/>
    <w:rsid w:val="00281F9F"/>
    <w:rsid w:val="003A6709"/>
    <w:rsid w:val="00442282"/>
    <w:rsid w:val="00453B87"/>
    <w:rsid w:val="00471E70"/>
    <w:rsid w:val="00481D13"/>
    <w:rsid w:val="004A55E2"/>
    <w:rsid w:val="004D4730"/>
    <w:rsid w:val="00530E27"/>
    <w:rsid w:val="005823DC"/>
    <w:rsid w:val="006F1DEA"/>
    <w:rsid w:val="0071596D"/>
    <w:rsid w:val="00726217"/>
    <w:rsid w:val="0074677E"/>
    <w:rsid w:val="007D4B26"/>
    <w:rsid w:val="007E7409"/>
    <w:rsid w:val="00827193"/>
    <w:rsid w:val="0086201A"/>
    <w:rsid w:val="008870D6"/>
    <w:rsid w:val="00894C69"/>
    <w:rsid w:val="008A7D8F"/>
    <w:rsid w:val="008E1FE0"/>
    <w:rsid w:val="009A2056"/>
    <w:rsid w:val="009D0BD1"/>
    <w:rsid w:val="009F180E"/>
    <w:rsid w:val="009F6CA6"/>
    <w:rsid w:val="00A03D47"/>
    <w:rsid w:val="00A25E1F"/>
    <w:rsid w:val="00A46AEC"/>
    <w:rsid w:val="00A47648"/>
    <w:rsid w:val="00AA686E"/>
    <w:rsid w:val="00AC16E4"/>
    <w:rsid w:val="00AD7F8C"/>
    <w:rsid w:val="00AE53DF"/>
    <w:rsid w:val="00B41345"/>
    <w:rsid w:val="00B441BD"/>
    <w:rsid w:val="00B44516"/>
    <w:rsid w:val="00B912B5"/>
    <w:rsid w:val="00BC6DDC"/>
    <w:rsid w:val="00CC2814"/>
    <w:rsid w:val="00CD7984"/>
    <w:rsid w:val="00CE62C2"/>
    <w:rsid w:val="00DF048D"/>
    <w:rsid w:val="00E2627C"/>
    <w:rsid w:val="00E87B64"/>
    <w:rsid w:val="00EC4A92"/>
    <w:rsid w:val="00EE2B08"/>
    <w:rsid w:val="00F5261D"/>
    <w:rsid w:val="00F539ED"/>
    <w:rsid w:val="00F803F3"/>
    <w:rsid w:val="00F95AF6"/>
    <w:rsid w:val="00FD79C1"/>
    <w:rsid w:val="05C36130"/>
    <w:rsid w:val="12806841"/>
    <w:rsid w:val="18511190"/>
    <w:rsid w:val="32F901D7"/>
    <w:rsid w:val="41912690"/>
    <w:rsid w:val="427457F3"/>
    <w:rsid w:val="48C36FCD"/>
    <w:rsid w:val="53AD7E9B"/>
    <w:rsid w:val="66D778FA"/>
    <w:rsid w:val="6DCF4CBC"/>
    <w:rsid w:val="73C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6"/>
    <w:pPr>
      <w:widowControl w:val="0"/>
      <w:jc w:val="both"/>
    </w:pPr>
    <w:rPr>
      <w:rFonts w:eastAsia="宋体"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rsid w:val="009F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F180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F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F180E"/>
    <w:rPr>
      <w:rFonts w:eastAsia="宋体"/>
      <w:kern w:val="2"/>
      <w:sz w:val="18"/>
      <w:szCs w:val="18"/>
    </w:rPr>
  </w:style>
  <w:style w:type="character" w:styleId="a5">
    <w:name w:val="page number"/>
    <w:basedOn w:val="a0"/>
    <w:uiPriority w:val="99"/>
    <w:rsid w:val="007D4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不想当番茄酱的西红柿不是好洋柿子</dc:creator>
  <cp:keywords/>
  <dc:description/>
  <cp:lastModifiedBy>xb21cn</cp:lastModifiedBy>
  <cp:revision>38</cp:revision>
  <cp:lastPrinted>2019-06-26T01:58:00Z</cp:lastPrinted>
  <dcterms:created xsi:type="dcterms:W3CDTF">2018-12-18T00:59:00Z</dcterms:created>
  <dcterms:modified xsi:type="dcterms:W3CDTF">2019-07-22T03:25:00Z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