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附件1</w:t>
      </w:r>
    </w:p>
    <w:p>
      <w:pPr>
        <w:spacing w:line="600" w:lineRule="exact"/>
        <w:rPr>
          <w:rFonts w:hint="eastAsia" w:ascii="黑体" w:hAnsi="仿宋" w:eastAsia="黑体" w:cs="仿宋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府谷县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河长制工作信息报送制度</w:t>
      </w:r>
    </w:p>
    <w:p>
      <w:pPr>
        <w:jc w:val="center"/>
        <w:rPr>
          <w:rFonts w:ascii="华文中宋" w:hAnsi="华文中宋" w:eastAsia="华文中宋"/>
          <w:b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微软雅黑" w:eastAsia="黑体" w:cs="宋体"/>
          <w:kern w:val="0"/>
          <w:sz w:val="32"/>
          <w:szCs w:val="32"/>
        </w:rPr>
      </w:pPr>
      <w:r>
        <w:rPr>
          <w:rFonts w:hint="eastAsia" w:ascii="黑体" w:hAnsi="微软雅黑" w:eastAsia="黑体" w:cs="宋体"/>
          <w:kern w:val="0"/>
          <w:sz w:val="32"/>
          <w:szCs w:val="32"/>
        </w:rPr>
        <w:t>第一章  总则</w:t>
      </w:r>
    </w:p>
    <w:p>
      <w:pPr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根据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华文中宋" w:eastAsia="仿宋_GB2312"/>
          <w:sz w:val="32"/>
          <w:szCs w:val="32"/>
        </w:rPr>
        <w:t>委、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华文中宋" w:eastAsia="仿宋_GB2312"/>
          <w:sz w:val="32"/>
          <w:szCs w:val="32"/>
        </w:rPr>
        <w:t>政府《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关于</w:t>
      </w:r>
      <w:r>
        <w:rPr>
          <w:rFonts w:hint="eastAsia" w:ascii="仿宋_GB2312" w:hAnsi="华文中宋" w:eastAsia="仿宋_GB2312"/>
          <w:sz w:val="32"/>
          <w:szCs w:val="32"/>
        </w:rPr>
        <w:t>全面推行河长制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华文中宋" w:eastAsia="仿宋_GB2312"/>
          <w:sz w:val="32"/>
          <w:szCs w:val="32"/>
        </w:rPr>
        <w:t>实施方案》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</w:rPr>
        <w:t>府发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</w:rPr>
        <w:t>〕3号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/>
          <w:sz w:val="32"/>
          <w:szCs w:val="32"/>
        </w:rPr>
        <w:t>，为及时掌握河长制工作动态，强化工作责任，提高工作效率，确保河长制各项工作顺利推进，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华文中宋" w:eastAsia="仿宋_GB2312"/>
          <w:sz w:val="32"/>
          <w:szCs w:val="32"/>
        </w:rPr>
        <w:t>河长制办公室结合工作实际，制定本制度。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 xml:space="preserve">第一条 </w:t>
      </w:r>
      <w:r>
        <w:rPr>
          <w:rFonts w:hint="eastAsia" w:ascii="黑体" w:hAnsi="微软雅黑" w:eastAsia="黑体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>本制度所称信息包括专报信息、通报信息、网络平台信息和工作报告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sz w:val="32"/>
          <w:szCs w:val="32"/>
        </w:rPr>
        <w:t>工作报告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和上级部门要求填报的实时汇报材料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第二条</w:t>
      </w:r>
      <w:r>
        <w:rPr>
          <w:rFonts w:hint="eastAsia" w:ascii="黑体" w:hAnsi="微软雅黑" w:eastAsia="黑体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信息报送要求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各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农业园区、便民服务中心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）河长制办公室应当加强河长制信息报送工作组织领导，明确一名领导负责，一名专职工作人员负责信息报送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，若联络员发生变动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及时以文件形式报县河长制办公室，力求上报信息能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反映河长制工作进展情况</w:t>
      </w:r>
      <w:r>
        <w:rPr>
          <w:rFonts w:ascii="仿宋_GB2312" w:hAnsi="微软雅黑" w:eastAsia="仿宋_GB2312" w:cs="宋体"/>
          <w:kern w:val="0"/>
          <w:sz w:val="32"/>
          <w:szCs w:val="32"/>
        </w:rPr>
        <w:t>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重点、难点、热点问题，做到重要信息不迟报、不漏报、不误报。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严格把握好信息填报、审核关，确保信息准确性。报送的信息应当注明报送单位、日期、填报人和负责人、单位公章、联系电话等内容，严格执行先审批后报送，文字表述应简明扼要、概括性强，内容要有理有据，数据应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准确无误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</w:t>
      </w:r>
      <w:r>
        <w:rPr>
          <w:rFonts w:hint="eastAsia" w:ascii="仿宋_GB2312" w:hAnsi="华文中宋" w:eastAsia="仿宋_GB2312"/>
          <w:sz w:val="32"/>
          <w:szCs w:val="32"/>
        </w:rPr>
        <w:t>信息专报由河长制办公室主任签发，信息简报、工作通报、河长制工作旬报、年度工作总结由河长制办公室主任或副主任签发，所报信息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应实事求是，做到成绩不浮夸，问题不隐瞒。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（四）信息报送渠道根据情况可采用邮寄、传真、电子邮件等形式，紧急或重要信息报送要直呈直报本级河长和上级河长制办公室。紧急但不涉密的信息可采用传真、电子邮件、微信等形式快速即时报送。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微软雅黑" w:eastAsia="黑体" w:cs="宋体"/>
          <w:kern w:val="0"/>
          <w:sz w:val="32"/>
          <w:szCs w:val="32"/>
        </w:rPr>
      </w:pPr>
      <w:r>
        <w:rPr>
          <w:rFonts w:hint="eastAsia" w:ascii="黑体" w:hAnsi="微软雅黑" w:eastAsia="黑体" w:cs="宋体"/>
          <w:kern w:val="0"/>
          <w:sz w:val="32"/>
          <w:szCs w:val="32"/>
        </w:rPr>
        <w:t>第二章  专报信息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 xml:space="preserve">第一条 </w:t>
      </w: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专报信息的主要内容包括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总河长、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副总河长、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级河长批办事项；河长制工作中出现的重大突发性事件；需要协调的跨地区、跨部门的重大问题；反映地方创新性、经验性、问题性及建议性等方面</w:t>
      </w:r>
      <w:r>
        <w:rPr>
          <w:rFonts w:ascii="仿宋_GB2312" w:hAnsi="微软雅黑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重要信息；新闻媒体、网络反映的河长制热点舆情及处置情况等。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第二条</w:t>
      </w: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专报信息实行一事一报，由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河长制成员单位或各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农业园区、便民服务中心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）河长制办公室负责报送。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第三条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河长制办公室负责对专报信息进行编辑、审核、校对，经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河长制办公室主要负责人签发后报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总河长、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副总河长和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级河长。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微软雅黑" w:eastAsia="黑体" w:cs="宋体"/>
          <w:kern w:val="0"/>
          <w:sz w:val="32"/>
          <w:szCs w:val="32"/>
        </w:rPr>
      </w:pPr>
      <w:r>
        <w:rPr>
          <w:rFonts w:hint="eastAsia" w:ascii="黑体" w:hAnsi="微软雅黑" w:eastAsia="黑体" w:cs="宋体"/>
          <w:kern w:val="0"/>
          <w:sz w:val="32"/>
          <w:szCs w:val="32"/>
        </w:rPr>
        <w:t>第三章  通报信息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第一条</w:t>
      </w: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通报信息的主要内容包括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总河长、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副总河长、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级河长重要工作部署落实情况；河长制年度工作任务、重点工作推进情况；重点督办事项处理进度和完成情况；奖励表彰、通报批评和责任追究等。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第二条</w:t>
      </w: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通报信息由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河长制办公室进行编辑、审核、校对，经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河长制办公室负责人签发后发布。涉及奖励表彰、通报批评和责任追究等重大事项需提交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县河长制领导小组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会议研究确定。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第三条</w:t>
      </w: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通报信息的发送范围包括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总河长、副总河长、县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级河长，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河长制成员单位、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级河长和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级河长制办公室。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微软雅黑" w:eastAsia="黑体" w:cs="宋体"/>
          <w:kern w:val="0"/>
          <w:sz w:val="32"/>
          <w:szCs w:val="32"/>
        </w:rPr>
      </w:pPr>
      <w:r>
        <w:rPr>
          <w:rFonts w:hint="eastAsia" w:ascii="黑体" w:hAnsi="微软雅黑" w:eastAsia="黑体" w:cs="宋体"/>
          <w:kern w:val="0"/>
          <w:sz w:val="32"/>
          <w:szCs w:val="32"/>
        </w:rPr>
        <w:t>第四章</w:t>
      </w:r>
      <w:r>
        <w:rPr>
          <w:rFonts w:hint="eastAsia" w:ascii="黑体" w:hAnsi="微软雅黑" w:eastAsia="黑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微软雅黑" w:eastAsia="黑体" w:cs="宋体"/>
          <w:kern w:val="0"/>
          <w:sz w:val="32"/>
          <w:szCs w:val="32"/>
        </w:rPr>
        <w:t>网络平台信息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第一条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网络平台信息的主要内容包括河长制工作动态、工作成效、社会各界关心的热点舆论等。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第二条</w:t>
      </w: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网络平台信息由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河长制成员单位或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农业园区、便民服务中心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）河长制办公室负责报送，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河长制办公室负责编辑、审核、校对，经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河长制办公室负责人审定后由专人进行发布。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第三条</w:t>
      </w: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网络平台信息面向社会进行公开发布。凡未经审核的信息严禁擅自上网发布，严禁涉密信息上网。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微软雅黑" w:eastAsia="黑体" w:cs="宋体"/>
          <w:kern w:val="0"/>
          <w:sz w:val="32"/>
          <w:szCs w:val="32"/>
        </w:rPr>
      </w:pPr>
      <w:r>
        <w:rPr>
          <w:rFonts w:hint="eastAsia" w:ascii="黑体" w:hAnsi="微软雅黑" w:eastAsia="黑体" w:cs="宋体"/>
          <w:kern w:val="0"/>
          <w:sz w:val="32"/>
          <w:szCs w:val="32"/>
        </w:rPr>
        <w:t>第五章  工作报告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第一条</w:t>
      </w: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工作报告的主要内容包括河长制工作进展情况，年度工作落实情况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总河长、副总河长、河长部署事项落实情况等。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第二条</w:t>
      </w: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工作报告由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成员单位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、各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农业园区、便民服务中心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）河长制办公室负责报送。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第三条</w:t>
      </w: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级河长制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成员单位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农业园区、便民服务中心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）河长制办公室每年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3、6、9 月的下旬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向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河长制办公室报送一次《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季度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工作总结》，每年12月向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河长制办公室报送《年度工作总结》。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微软雅黑" w:eastAsia="黑体" w:cs="宋体"/>
          <w:kern w:val="0"/>
          <w:sz w:val="32"/>
          <w:szCs w:val="32"/>
        </w:rPr>
      </w:pPr>
      <w:r>
        <w:rPr>
          <w:rFonts w:hint="eastAsia" w:ascii="黑体" w:hAnsi="微软雅黑" w:eastAsia="黑体" w:cs="宋体"/>
          <w:kern w:val="0"/>
          <w:sz w:val="32"/>
          <w:szCs w:val="32"/>
        </w:rPr>
        <w:t>第六章  附则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第一条</w:t>
      </w:r>
      <w:r>
        <w:rPr>
          <w:rFonts w:hint="eastAsia" w:ascii="黑体" w:hAnsi="微软雅黑" w:eastAsia="黑体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河长制办公室定期统计通报信息报送和采用情况，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信息报送是河长制工作考核的重要内容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 xml:space="preserve">第二条 </w:t>
      </w:r>
      <w:r>
        <w:rPr>
          <w:rFonts w:hint="eastAsia" w:ascii="黑体" w:hAnsi="微软雅黑" w:eastAsia="黑体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对违反本制度规定，因不</w:t>
      </w:r>
      <w:r>
        <w:rPr>
          <w:rFonts w:ascii="仿宋_GB2312" w:hAnsi="微软雅黑" w:eastAsia="仿宋_GB2312" w:cs="宋体"/>
          <w:kern w:val="0"/>
          <w:sz w:val="32"/>
          <w:szCs w:val="32"/>
        </w:rPr>
        <w:t>认真履行信息报送职责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，导致</w:t>
      </w:r>
      <w:r>
        <w:rPr>
          <w:rFonts w:ascii="仿宋_GB2312" w:hAnsi="微软雅黑" w:eastAsia="仿宋_GB2312" w:cs="宋体"/>
          <w:kern w:val="0"/>
          <w:sz w:val="32"/>
          <w:szCs w:val="32"/>
        </w:rPr>
        <w:t>严重影响河长制工作开展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、造成重大舆情事故或产生其他严重后果的，依照</w:t>
      </w:r>
      <w:r>
        <w:rPr>
          <w:rFonts w:ascii="仿宋_GB2312" w:hAnsi="微软雅黑" w:eastAsia="仿宋_GB2312" w:cs="宋体"/>
          <w:kern w:val="0"/>
          <w:sz w:val="32"/>
          <w:szCs w:val="32"/>
        </w:rPr>
        <w:t>有关规定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严肃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追责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有关责任单位和个人。</w:t>
      </w:r>
    </w:p>
    <w:p>
      <w:pPr>
        <w:spacing w:line="600" w:lineRule="exact"/>
        <w:rPr>
          <w:rFonts w:hint="eastAsia" w:ascii="黑体" w:hAnsi="仿宋" w:eastAsia="黑体" w:cs="仿宋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 w:cs="仿宋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 w:cs="仿宋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 w:cs="仿宋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 w:cs="仿宋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53192"/>
    <w:rsid w:val="5A75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2018-01-04T01:44:00Z</dcterms:created>
  <dc:creator>ZYP</dc:creator>
  <cp:lastModifiedBy>ZYP</cp:lastModifiedBy>
  <dcterms:modified xsi:type="dcterms:W3CDTF">2018-01-04T01:45:24Z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